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6E" w:rsidRDefault="00D71231">
      <w:r>
        <w:t>J</w:t>
      </w:r>
      <w:r>
        <w:rPr>
          <w:rFonts w:hint="eastAsia"/>
        </w:rPr>
        <w:t>oyce Powers</w:t>
      </w:r>
    </w:p>
    <w:p w:rsidR="00D71231" w:rsidRDefault="00D71231">
      <w:r>
        <w:rPr>
          <w:rFonts w:hint="eastAsia"/>
        </w:rPr>
        <w:t>ELED 310</w:t>
      </w:r>
    </w:p>
    <w:p w:rsidR="00D71231" w:rsidRDefault="005429AB">
      <w:r>
        <w:rPr>
          <w:rFonts w:hint="eastAsia"/>
        </w:rPr>
        <w:t>6 Nov</w:t>
      </w:r>
      <w:r w:rsidR="00D71231">
        <w:rPr>
          <w:rFonts w:hint="eastAsia"/>
        </w:rPr>
        <w:t xml:space="preserve"> 2014</w:t>
      </w:r>
    </w:p>
    <w:p w:rsidR="00D71231" w:rsidRDefault="00D71231" w:rsidP="00D71231">
      <w:pPr>
        <w:jc w:val="center"/>
      </w:pPr>
      <w:r>
        <w:rPr>
          <w:rFonts w:hint="eastAsia"/>
        </w:rPr>
        <w:t>P</w:t>
      </w:r>
      <w:bookmarkStart w:id="0" w:name="_GoBack"/>
      <w:bookmarkEnd w:id="0"/>
      <w:r>
        <w:rPr>
          <w:rFonts w:hint="eastAsia"/>
        </w:rPr>
        <w:t xml:space="preserve">roject #1- Primary </w:t>
      </w:r>
      <w:r>
        <w:t>Source</w:t>
      </w:r>
    </w:p>
    <w:p w:rsidR="00D71231" w:rsidRDefault="00D71231" w:rsidP="00D71231">
      <w:r>
        <w:rPr>
          <w:rFonts w:hint="eastAsia"/>
        </w:rPr>
        <w:t>Document:</w:t>
      </w:r>
    </w:p>
    <w:p w:rsidR="00D71231" w:rsidRDefault="005429AB" w:rsidP="00D71231">
      <w:hyperlink r:id="rId5" w:history="1">
        <w:r w:rsidR="00D71231" w:rsidRPr="00C16950">
          <w:rPr>
            <w:rStyle w:val="Hyperlink"/>
          </w:rPr>
          <w:t>https://www.gilderlehrman.org/history-by-era/american-civil-war/resources/gettysburg-address-common-core-unit</w:t>
        </w:r>
      </w:hyperlink>
    </w:p>
    <w:p w:rsidR="00D71231" w:rsidRDefault="00D71231" w:rsidP="00D71231">
      <w:r>
        <w:rPr>
          <w:rFonts w:hint="eastAsia"/>
        </w:rPr>
        <w:t>Multi-media:</w:t>
      </w:r>
    </w:p>
    <w:p w:rsidR="00D71231" w:rsidRDefault="005429AB" w:rsidP="00D71231">
      <w:hyperlink r:id="rId6" w:history="1">
        <w:r w:rsidR="00D71231" w:rsidRPr="00C16950">
          <w:rPr>
            <w:rStyle w:val="Hyperlink"/>
          </w:rPr>
          <w:t>http://www.digitalhistory.uh.edu/</w:t>
        </w:r>
      </w:hyperlink>
      <w:r w:rsidR="00D71231">
        <w:rPr>
          <w:rFonts w:hint="eastAsia"/>
        </w:rPr>
        <w:t xml:space="preserve"> </w:t>
      </w:r>
    </w:p>
    <w:p w:rsidR="00323B84" w:rsidRDefault="00D71231" w:rsidP="00323B84">
      <w:r>
        <w:rPr>
          <w:rFonts w:hint="eastAsia"/>
        </w:rPr>
        <w:t>Artifact:</w:t>
      </w:r>
    </w:p>
    <w:p w:rsidR="00D71231" w:rsidRDefault="00D71231" w:rsidP="00323B84">
      <w:r>
        <w:rPr>
          <w:rFonts w:hint="eastAsia"/>
        </w:rPr>
        <w:t xml:space="preserve"> </w:t>
      </w:r>
      <w:hyperlink r:id="rId7" w:history="1">
        <w:r w:rsidR="00323B84" w:rsidRPr="00EE4CC2">
          <w:rPr>
            <w:rStyle w:val="Hyperlink"/>
          </w:rPr>
          <w:t>http://www.tnmuseum.org/Teachers/Traveling_Trunks/</w:t>
        </w:r>
      </w:hyperlink>
      <w:r w:rsidR="00323B84">
        <w:rPr>
          <w:rFonts w:hint="eastAsia"/>
        </w:rPr>
        <w:t xml:space="preserve"> </w:t>
      </w:r>
    </w:p>
    <w:p w:rsidR="00D71231" w:rsidRDefault="00D71231" w:rsidP="00D71231">
      <w:r>
        <w:rPr>
          <w:rFonts w:hint="eastAsia"/>
        </w:rPr>
        <w:t>Map:</w:t>
      </w:r>
    </w:p>
    <w:p w:rsidR="00323B84" w:rsidRDefault="005429AB" w:rsidP="00D71231">
      <w:hyperlink r:id="rId8" w:history="1">
        <w:r w:rsidR="00323B84" w:rsidRPr="00EE4CC2">
          <w:rPr>
            <w:rStyle w:val="Hyperlink"/>
          </w:rPr>
          <w:t>http://www.kidsmaps.com/geography/The+World/Topographical/Political+and+Physical+Worldmap</w:t>
        </w:r>
      </w:hyperlink>
      <w:r w:rsidR="00323B84">
        <w:rPr>
          <w:rFonts w:hint="eastAsia"/>
        </w:rPr>
        <w:t xml:space="preserve"> </w:t>
      </w:r>
    </w:p>
    <w:p w:rsidR="00D71231" w:rsidRDefault="00D71231" w:rsidP="00D71231">
      <w:r>
        <w:rPr>
          <w:rFonts w:hint="eastAsia"/>
        </w:rPr>
        <w:t>Museum or Historic Site Exhibit:</w:t>
      </w:r>
    </w:p>
    <w:p w:rsidR="00D71231" w:rsidRDefault="005429AB" w:rsidP="00D71231">
      <w:hyperlink r:id="rId9" w:history="1">
        <w:r w:rsidR="007A0B53" w:rsidRPr="00C16950">
          <w:rPr>
            <w:rStyle w:val="Hyperlink"/>
          </w:rPr>
          <w:t>http://www.nationalcivilwarmuseum.org/</w:t>
        </w:r>
      </w:hyperlink>
      <w:r w:rsidR="007A0B53">
        <w:rPr>
          <w:rFonts w:hint="eastAsia"/>
        </w:rPr>
        <w:t xml:space="preserve"> </w:t>
      </w:r>
    </w:p>
    <w:p w:rsidR="007A0B53" w:rsidRDefault="007A0B53" w:rsidP="00D71231">
      <w:r>
        <w:rPr>
          <w:rFonts w:hint="eastAsia"/>
        </w:rPr>
        <w:t>Photograph:</w:t>
      </w:r>
    </w:p>
    <w:p w:rsidR="007A0B53" w:rsidRDefault="007A0B53" w:rsidP="00D71231">
      <w:r>
        <w:rPr>
          <w:noProof/>
        </w:rPr>
        <w:drawing>
          <wp:inline distT="0" distB="0" distL="0" distR="0" wp14:anchorId="436CC274" wp14:editId="1349A809">
            <wp:extent cx="2228215" cy="2051685"/>
            <wp:effectExtent l="0" t="0" r="635" b="5715"/>
            <wp:docPr id="1" name="Picture 1" descr="https://encrypted-tbn0.gstatic.com/images?q=tbn:ANd9GcTqp2EpKcDd0s3f1E3_snZt5DD8RYSxuQ3GC8ZLa4mbP09pAFu0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qp2EpKcDd0s3f1E3_snZt5DD8RYSxuQ3GC8ZLa4mbP09pAFu0_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53" w:rsidRDefault="005429AB" w:rsidP="00D71231">
      <w:hyperlink r:id="rId11" w:history="1">
        <w:r w:rsidR="007A0B53" w:rsidRPr="00C16950">
          <w:rPr>
            <w:rStyle w:val="Hyperlink"/>
          </w:rPr>
          <w:t>https://www.google.com/url?sa=i&amp;rct=j&amp;q=&amp;esrc=s&amp;source=images&amp;cd=&amp;cad=rja&amp;uact=8&amp;ved=0CAYQjB0&amp;url=http%3A%2F%2Fwww.hal.state.mi.us%2Fmhc%2Fmuseum%2Fexplore%2Fmuseums%2Fhismus%2Fprehist%2Fcivilwar%2F&amp;ei=qgtHVMDMGePFmAWD9YC4DA&amp;bvm=bv.77880786,d.dGY&amp;psig=AFQjCNFHGESXvx7ByX1kuivufuVwWnoP1w&amp;ust=1414028518258144</w:t>
        </w:r>
      </w:hyperlink>
      <w:r w:rsidR="007A0B53">
        <w:rPr>
          <w:rFonts w:hint="eastAsia"/>
        </w:rPr>
        <w:t xml:space="preserve"> </w:t>
      </w:r>
    </w:p>
    <w:p w:rsidR="007A0B53" w:rsidRDefault="007A0B53" w:rsidP="00D71231">
      <w:r>
        <w:rPr>
          <w:rFonts w:hint="eastAsia"/>
        </w:rPr>
        <w:lastRenderedPageBreak/>
        <w:t>Editorial Cartoon:</w:t>
      </w:r>
    </w:p>
    <w:p w:rsidR="007A0B53" w:rsidRDefault="007A0B53" w:rsidP="00D71231">
      <w:r>
        <w:rPr>
          <w:noProof/>
        </w:rPr>
        <w:drawing>
          <wp:inline distT="0" distB="0" distL="0" distR="0" wp14:anchorId="6D778A24" wp14:editId="3646A1C0">
            <wp:extent cx="5943600" cy="6409829"/>
            <wp:effectExtent l="0" t="0" r="0" b="0"/>
            <wp:docPr id="2" name="Picture 2" descr="http://news.drake.edu/wp-content/uploads/2013/10/Anderson-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ews.drake.edu/wp-content/uploads/2013/10/Anderson-Gallery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9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53" w:rsidRDefault="007A0B53" w:rsidP="00D71231">
      <w:pP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</w:pPr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>"A Man Knows A Man"</w:t>
      </w:r>
      <w:r>
        <w:rPr>
          <w:rFonts w:ascii="Helvetica" w:hAnsi="Helvetica" w:cs="Helvetica"/>
          <w:color w:val="222222"/>
          <w:sz w:val="17"/>
          <w:szCs w:val="17"/>
        </w:rPr>
        <w:br/>
      </w:r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>(Harper's Weekly, 22 April 1865: p. 256</w:t>
      </w:r>
      <w:proofErr w:type="gramStart"/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>)</w:t>
      </w:r>
      <w:proofErr w:type="gramEnd"/>
      <w:r>
        <w:rPr>
          <w:rFonts w:ascii="Helvetica" w:hAnsi="Helvetica" w:cs="Helvetica"/>
          <w:color w:val="222222"/>
          <w:sz w:val="17"/>
          <w:szCs w:val="17"/>
        </w:rPr>
        <w:br/>
      </w:r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 xml:space="preserve">Courtesy </w:t>
      </w:r>
      <w:proofErr w:type="spellStart"/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>HarpWeek</w:t>
      </w:r>
      <w:proofErr w:type="spellEnd"/>
      <w: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  <w:t>, LLC.</w:t>
      </w:r>
    </w:p>
    <w:p w:rsidR="007A0B53" w:rsidRDefault="007A0B53" w:rsidP="00D71231">
      <w:pP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</w:pPr>
    </w:p>
    <w:p w:rsidR="007A0B53" w:rsidRDefault="007A0B53" w:rsidP="00D71231">
      <w:pP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</w:pPr>
    </w:p>
    <w:p w:rsidR="007A0B53" w:rsidRDefault="007A0B53" w:rsidP="00D71231">
      <w:pP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</w:pPr>
    </w:p>
    <w:p w:rsidR="00E608A6" w:rsidRDefault="007A0B53" w:rsidP="00D71231">
      <w:pPr>
        <w:rPr>
          <w:rFonts w:ascii="Arial" w:hAnsi="Arial" w:cs="Arial"/>
          <w:color w:val="222222"/>
          <w:sz w:val="24"/>
          <w:szCs w:val="24"/>
          <w:shd w:val="clear" w:color="auto" w:fill="F4F4F4"/>
        </w:rPr>
      </w:pPr>
      <w:r w:rsidRPr="00E608A6">
        <w:rPr>
          <w:rFonts w:ascii="Arial" w:hAnsi="Arial" w:cs="Arial"/>
          <w:color w:val="222222"/>
          <w:sz w:val="24"/>
          <w:szCs w:val="24"/>
        </w:rPr>
        <w:lastRenderedPageBreak/>
        <w:t>Poster / Advertisement:</w:t>
      </w:r>
      <w:r w:rsidR="00E608A6">
        <w:rPr>
          <w:noProof/>
        </w:rPr>
        <w:drawing>
          <wp:inline distT="0" distB="0" distL="0" distR="0" wp14:anchorId="6F9F9C1A" wp14:editId="3C6233D9">
            <wp:extent cx="4821953" cy="7399411"/>
            <wp:effectExtent l="0" t="0" r="0" b="0"/>
            <wp:docPr id="4" name="Picture 4" descr="http://bentley.umich.edu/exhibits/civil_war/images/rally-poster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entley.umich.edu/exhibits/civil_war/images/rally-poster-larg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773" cy="73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6" w:rsidRPr="007A0B53" w:rsidRDefault="00E608A6" w:rsidP="00D71231">
      <w:pPr>
        <w:rPr>
          <w:rFonts w:ascii="Arial" w:hAnsi="Arial" w:cs="Arial"/>
          <w:color w:val="222222"/>
          <w:sz w:val="24"/>
          <w:szCs w:val="24"/>
          <w:shd w:val="clear" w:color="auto" w:fill="F4F4F4"/>
        </w:rPr>
      </w:pPr>
    </w:p>
    <w:p w:rsidR="007A0B53" w:rsidRDefault="005429AB" w:rsidP="00D71231">
      <w:pPr>
        <w:rPr>
          <w:rFonts w:ascii="Helvetica" w:hAnsi="Helvetica" w:cs="Helvetica"/>
          <w:color w:val="222222"/>
          <w:sz w:val="17"/>
          <w:szCs w:val="17"/>
          <w:shd w:val="clear" w:color="auto" w:fill="F4F4F4"/>
        </w:rPr>
      </w:pPr>
      <w:hyperlink r:id="rId14" w:history="1">
        <w:r w:rsidR="00E608A6" w:rsidRPr="00C16950">
          <w:rPr>
            <w:rStyle w:val="Hyperlink"/>
            <w:rFonts w:ascii="Helvetica" w:hAnsi="Helvetica" w:cs="Helvetica"/>
            <w:sz w:val="17"/>
            <w:szCs w:val="17"/>
            <w:shd w:val="clear" w:color="auto" w:fill="F4F4F4"/>
          </w:rPr>
          <w:t>http://bentley.umich.edu/exhibits/civil_war/rally.php</w:t>
        </w:r>
      </w:hyperlink>
      <w:r w:rsidR="00E608A6">
        <w:rPr>
          <w:rFonts w:ascii="Helvetica" w:hAnsi="Helvetica" w:cs="Helvetica" w:hint="eastAsia"/>
          <w:color w:val="222222"/>
          <w:sz w:val="17"/>
          <w:szCs w:val="17"/>
          <w:shd w:val="clear" w:color="auto" w:fill="F4F4F4"/>
        </w:rPr>
        <w:t xml:space="preserve"> </w:t>
      </w:r>
    </w:p>
    <w:sectPr w:rsidR="007A0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31"/>
    <w:rsid w:val="00323B84"/>
    <w:rsid w:val="005429AB"/>
    <w:rsid w:val="007A0B53"/>
    <w:rsid w:val="00D71231"/>
    <w:rsid w:val="00E608A6"/>
    <w:rsid w:val="00F4196E"/>
    <w:rsid w:val="00FA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231"/>
  </w:style>
  <w:style w:type="character" w:customStyle="1" w:styleId="DateChar">
    <w:name w:val="Date Char"/>
    <w:basedOn w:val="DefaultParagraphFont"/>
    <w:link w:val="Date"/>
    <w:uiPriority w:val="99"/>
    <w:semiHidden/>
    <w:rsid w:val="00D71231"/>
  </w:style>
  <w:style w:type="character" w:styleId="Hyperlink">
    <w:name w:val="Hyperlink"/>
    <w:basedOn w:val="DefaultParagraphFont"/>
    <w:uiPriority w:val="99"/>
    <w:unhideWhenUsed/>
    <w:rsid w:val="00D712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231"/>
  </w:style>
  <w:style w:type="character" w:customStyle="1" w:styleId="DateChar">
    <w:name w:val="Date Char"/>
    <w:basedOn w:val="DefaultParagraphFont"/>
    <w:link w:val="Date"/>
    <w:uiPriority w:val="99"/>
    <w:semiHidden/>
    <w:rsid w:val="00D71231"/>
  </w:style>
  <w:style w:type="character" w:styleId="Hyperlink">
    <w:name w:val="Hyperlink"/>
    <w:basedOn w:val="DefaultParagraphFont"/>
    <w:uiPriority w:val="99"/>
    <w:unhideWhenUsed/>
    <w:rsid w:val="00D712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maps.com/geography/The+World/Topographical/Political+and+Physical+Worldmap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tnmuseum.org/Teachers/Traveling_Trunks/" TargetMode="External"/><Relationship Id="rId12" Type="http://schemas.openxmlformats.org/officeDocument/2006/relationships/image" Target="media/image2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igitalhistory.uh.edu/" TargetMode="External"/><Relationship Id="rId11" Type="http://schemas.openxmlformats.org/officeDocument/2006/relationships/hyperlink" Target="https://www.google.com/url?sa=i&amp;rct=j&amp;q=&amp;esrc=s&amp;source=images&amp;cd=&amp;cad=rja&amp;uact=8&amp;ved=0CAYQjB0&amp;url=http%3A%2F%2Fwww.hal.state.mi.us%2Fmhc%2Fmuseum%2Fexplore%2Fmuseums%2Fhismus%2Fprehist%2Fcivilwar%2F&amp;ei=qgtHVMDMGePFmAWD9YC4DA&amp;bvm=bv.77880786,d.dGY&amp;psig=AFQjCNFHGESXvx7ByX1kuivufuVwWnoP1w&amp;ust=1414028518258144" TargetMode="External"/><Relationship Id="rId5" Type="http://schemas.openxmlformats.org/officeDocument/2006/relationships/hyperlink" Target="https://www.gilderlehrman.org/history-by-era/american-civil-war/resources/gettysburg-address-common-core-unit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nationalcivilwarmuseum.org/" TargetMode="External"/><Relationship Id="rId14" Type="http://schemas.openxmlformats.org/officeDocument/2006/relationships/hyperlink" Target="http://bentley.umich.edu/exhibits/civil_war/rally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and J</dc:creator>
  <cp:lastModifiedBy>S and J</cp:lastModifiedBy>
  <cp:revision>2</cp:revision>
  <dcterms:created xsi:type="dcterms:W3CDTF">2014-11-06T10:55:00Z</dcterms:created>
  <dcterms:modified xsi:type="dcterms:W3CDTF">2014-11-06T10:55:00Z</dcterms:modified>
</cp:coreProperties>
</file>